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BF" w:rsidRPr="00333FBF" w:rsidRDefault="00333FBF" w:rsidP="00333FBF">
      <w:pPr>
        <w:tabs>
          <w:tab w:val="right" w:pos="9027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</w:pPr>
      <w:r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Одбор за устав</w:t>
      </w:r>
      <w:r w:rsid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на питања и законодавство, на 60. седници одржаној 21</w:t>
      </w:r>
      <w:r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. септембра 2021. године, утврдио је текст </w:t>
      </w:r>
      <w:r w:rsidR="0079070C"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Н</w:t>
      </w:r>
      <w:r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ацрта уставног закона за спровођење Амандмана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до 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3C52B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Устав Републике Србије, који </w:t>
      </w:r>
      <w:r w:rsidR="0079070C" w:rsidRPr="0079070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је достављен на мишљење Венецијанској комисији</w:t>
      </w:r>
      <w:r w:rsidRPr="00333F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, у следећем тексту: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653F28" w:rsidRDefault="00647420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ТЕКСТ 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>НАЦРТ</w:t>
      </w:r>
      <w:r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>А</w:t>
      </w:r>
      <w:r w:rsidR="00F8299D"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УСТАВНОГ ЗАКОНА ЗА СПРОВОЂЕЊЕ</w:t>
      </w:r>
    </w:p>
    <w:p w:rsidR="00F8299D" w:rsidRPr="00653F28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>АМАНДМАНА I ДО XX</w:t>
      </w:r>
      <w:r w:rsidR="0079070C" w:rsidRPr="00653F2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7704D" w:rsidRPr="00653F28">
        <w:rPr>
          <w:rFonts w:ascii="Times New Roman" w:hAnsi="Times New Roman" w:cs="Times New Roman"/>
          <w:b/>
          <w:sz w:val="26"/>
          <w:szCs w:val="26"/>
          <w:lang w:val="sr-Latn-RS"/>
        </w:rPr>
        <w:t>X</w:t>
      </w:r>
      <w:r w:rsidRPr="00653F2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НА УСТАВ РЕПУБЛИКЕ СРБИЈЕ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1.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Амандмани </w:t>
      </w:r>
      <w:r w:rsidRPr="00333FBF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до </w:t>
      </w:r>
      <w:r w:rsidR="00D7704D" w:rsidRPr="00333FBF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3C52B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7704D" w:rsidRPr="00333FBF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 Устав Републике Србије (у даљем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тексту</w:t>
      </w:r>
      <w:r w:rsidRPr="00333FBF">
        <w:rPr>
          <w:rFonts w:ascii="Times New Roman" w:hAnsi="Times New Roman" w:cs="Times New Roman"/>
          <w:i/>
          <w:sz w:val="26"/>
          <w:szCs w:val="26"/>
          <w:lang w:val="sr-Cyrl-RS"/>
        </w:rPr>
        <w:t xml:space="preserve">: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Амандмани) примењују се даном када их прогласи Народна скупштина ако у погледу примене појединих Амандмана овим законом није другачије одређено.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2.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Судови и јавна тужилаштва настављају са радом до усклађивања са Амандманима према прописима којима су уређене њихове надлежности и организација, као и положај судија и јавних тужилаца и заменика јавних тужилаца, ако овим законом није другачије одређено.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3.</w:t>
      </w:r>
    </w:p>
    <w:p w:rsidR="00F8299D" w:rsidRPr="00333FBF" w:rsidRDefault="00F8299D" w:rsidP="00653F28">
      <w:pPr>
        <w:pStyle w:val="auto-style37"/>
        <w:spacing w:before="0" w:beforeAutospacing="0" w:after="0" w:afterAutospacing="0"/>
        <w:ind w:firstLine="720"/>
        <w:jc w:val="both"/>
        <w:rPr>
          <w:sz w:val="26"/>
          <w:szCs w:val="26"/>
          <w:lang w:val="sr-Cyrl-RS"/>
        </w:rPr>
      </w:pPr>
      <w:r w:rsidRPr="00333FBF">
        <w:rPr>
          <w:sz w:val="26"/>
          <w:szCs w:val="26"/>
          <w:lang w:val="sr-Cyrl-RS"/>
        </w:rPr>
        <w:t xml:space="preserve">Закон о судијама, Закон о уређењу судова, Закон о јавном тужилаштву, Закон о Високом савету судства и Закон о Државном већу тужилаца ускладиће се са Амандманима у року од </w:t>
      </w:r>
      <w:r w:rsidR="00333FBF" w:rsidRPr="00333FBF">
        <w:rPr>
          <w:color w:val="000000" w:themeColor="text1"/>
          <w:sz w:val="26"/>
          <w:szCs w:val="26"/>
          <w:lang w:val="sr-Cyrl-RS"/>
        </w:rPr>
        <w:t>годину</w:t>
      </w:r>
      <w:r w:rsidRPr="00333FBF">
        <w:rPr>
          <w:color w:val="000000" w:themeColor="text1"/>
          <w:sz w:val="26"/>
          <w:szCs w:val="26"/>
          <w:lang w:val="sr-Cyrl-RS"/>
        </w:rPr>
        <w:t xml:space="preserve"> дана </w:t>
      </w:r>
      <w:r w:rsidRPr="00333FBF">
        <w:rPr>
          <w:sz w:val="26"/>
          <w:szCs w:val="26"/>
          <w:lang w:val="sr-Cyrl-RS"/>
        </w:rPr>
        <w:t>од дана ступања на снагу Амандмана.</w:t>
      </w:r>
    </w:p>
    <w:p w:rsidR="00F8299D" w:rsidRPr="00333FBF" w:rsidRDefault="00F8299D" w:rsidP="00653F28">
      <w:pPr>
        <w:pStyle w:val="auto-style37"/>
        <w:spacing w:before="0" w:beforeAutospacing="0" w:after="0" w:afterAutospacing="0" w:line="320" w:lineRule="exact"/>
        <w:jc w:val="both"/>
        <w:rPr>
          <w:sz w:val="26"/>
          <w:szCs w:val="26"/>
          <w:lang w:val="sr-Cyrl-RS"/>
        </w:rPr>
      </w:pPr>
      <w:r w:rsidRPr="00333FBF">
        <w:rPr>
          <w:sz w:val="26"/>
          <w:szCs w:val="26"/>
          <w:lang w:val="sr-Cyrl-RS"/>
        </w:rPr>
        <w:tab/>
        <w:t xml:space="preserve">Одредбе других закона ускладиће се са Амандманима у року од </w:t>
      </w:r>
      <w:r w:rsidR="00333FBF" w:rsidRPr="00333FBF">
        <w:rPr>
          <w:sz w:val="26"/>
          <w:szCs w:val="26"/>
          <w:lang w:val="sr-Cyrl-RS"/>
        </w:rPr>
        <w:t>две године</w:t>
      </w:r>
      <w:r w:rsidRPr="00333FBF">
        <w:rPr>
          <w:sz w:val="26"/>
          <w:szCs w:val="26"/>
          <w:lang w:val="sr-Cyrl-RS"/>
        </w:rPr>
        <w:t>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4.</w:t>
      </w:r>
    </w:p>
    <w:p w:rsidR="00F8299D" w:rsidRPr="00333FBF" w:rsidRDefault="00F8299D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Високи савет судства и Високи савет тужилаца биће конституисани у складу са законима којима се избор њихових чланова и надлежност усклађују са Амандманима, у року од </w:t>
      </w:r>
      <w:r w:rsidR="00333FBF" w:rsidRPr="00333FBF">
        <w:rPr>
          <w:rFonts w:ascii="Times New Roman" w:hAnsi="Times New Roman" w:cs="Times New Roman"/>
          <w:sz w:val="26"/>
          <w:szCs w:val="26"/>
          <w:lang w:val="sr-Cyrl-RS"/>
        </w:rPr>
        <w:t>60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дана од дана ступања на снагу тих закона. </w:t>
      </w:r>
    </w:p>
    <w:p w:rsidR="00F8299D" w:rsidRPr="00333FBF" w:rsidRDefault="00F8299D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Председник Високог савета судства и председник Високог савета тужилаца бира се у року од 15 дана од дана избора свих чланова Високог савета судства, односно Високог савета тужилаца.</w:t>
      </w:r>
    </w:p>
    <w:p w:rsidR="00F8299D" w:rsidRPr="00333FBF" w:rsidRDefault="00F8299D" w:rsidP="00F8299D">
      <w:pPr>
        <w:pStyle w:val="auto-style37"/>
        <w:spacing w:before="0" w:beforeAutospacing="0" w:after="0" w:afterAutospacing="0"/>
        <w:jc w:val="both"/>
        <w:rPr>
          <w:i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5. </w:t>
      </w:r>
    </w:p>
    <w:p w:rsidR="00F8299D" w:rsidRPr="00333FBF" w:rsidRDefault="00F8299D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Високи савет судства и Државно веће тужилаца настављају да обављају своје функције у складу са законима који су важили у време када су изабрани. </w:t>
      </w:r>
    </w:p>
    <w:p w:rsidR="00F8299D" w:rsidRPr="00333FBF" w:rsidRDefault="00F8299D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Чланови постојећег сазива Високог савета судства из реда судија и Државног већа тужилаца из реда заменика јавних тужилаца настављају да обављају функцију као чланови Високог савета судства и Високог савета тужилаца у складу са Амандманима, до истека мандата на који су изабрани.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Високи савет судства и Високи савет тужилаца конституисани су избором осталих чланова у складу са Амандманима и законом.</w:t>
      </w:r>
    </w:p>
    <w:p w:rsidR="00C55609" w:rsidRPr="00333FBF" w:rsidRDefault="00C55609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55609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6.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F8299D" w:rsidRPr="00333FBF" w:rsidRDefault="00F8299D" w:rsidP="00F8299D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Високи савет судства, Државно веће тужилаца, Влада и Народна скупштина настављају да обављају своје надлежности према судијама, председницима судова, јавним тужиоцима и заменицима јавних тужилаца које имају према законима који важе до конституисања Високог савета судства и Високог савета тужилаца у складу са законима којима се избор њихових чланова и надлежност усклађују са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Амандманима, ако овим законом није другачије одређено.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F8299D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Судије Врховног касационог суда</w:t>
      </w:r>
      <w:r w:rsidRPr="00333FBF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и судско особље у Врховном касационом суду настављају своје функције и радни однос у Врховном суду. </w:t>
      </w:r>
    </w:p>
    <w:p w:rsidR="00F8299D" w:rsidRPr="00333FBF" w:rsidRDefault="00F8299D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Заменици Републичког јавног тужиоца настављају своју функцију као јавни тужиоци у Врховном јавном тужилаштву, а тужилачко особље у Републичком јавном тужилаштву, наставља радни однос у Врховном јавном тужилаштву.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8.</w:t>
      </w:r>
    </w:p>
    <w:p w:rsidR="00F8299D" w:rsidRPr="00333FBF" w:rsidRDefault="00F8299D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Судије изабране на сталну функцију до ступања на снагу Амандмана настављају да врше своју функцију у судовима за које су изабрани. </w:t>
      </w:r>
    </w:p>
    <w:p w:rsidR="00F8299D" w:rsidRPr="00333FBF" w:rsidRDefault="00F8299D" w:rsidP="00653F28">
      <w:pPr>
        <w:tabs>
          <w:tab w:val="right" w:pos="902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Заменици јавних тужилаца изабрани на сталну функцију до ступања на снагу Амандмана настављају да врше своју функцију као јавни тужиоци у јавним тужилаштвима за која су изабрани. </w:t>
      </w:r>
    </w:p>
    <w:p w:rsidR="00F8299D" w:rsidRPr="00333FBF" w:rsidRDefault="00F8299D" w:rsidP="00F8299D">
      <w:pPr>
        <w:spacing w:after="0" w:line="320" w:lineRule="exact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F8299D" w:rsidRPr="00333FBF" w:rsidRDefault="00F8299D" w:rsidP="00F8299D">
      <w:pPr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9.</w:t>
      </w:r>
    </w:p>
    <w:p w:rsidR="00F8299D" w:rsidRPr="00333FBF" w:rsidRDefault="00F8299D" w:rsidP="0065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Судије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и заменици јавних тужилаца који су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пре ступања на снагу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Амандмана изабрани на функцију од  три године сматрају се даном ступања на снагу Амандмана изабраним на сталну функцију судије, односно јавног тужиоца, о чему одлуку доноси Високи савет судства, односно Државно веће тужилаца.</w:t>
      </w:r>
    </w:p>
    <w:p w:rsidR="00F8299D" w:rsidRPr="00333FBF" w:rsidRDefault="00360C31" w:rsidP="0065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sr-Cyrl-RS"/>
        </w:rPr>
        <w:t>Народна скупштина наставља да бира судије и заменике јавних тужилаца по први пут на те функције до конституисања новог сазива Високог савета судства и Високог савета тужилаца, а нови сазиви Високог савета судства и Високог савета тужилаца констатују да њихова функција постаје стална.</w:t>
      </w:r>
    </w:p>
    <w:p w:rsidR="00F8299D" w:rsidRPr="00333FBF" w:rsidRDefault="00F8299D" w:rsidP="00F8299D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spacing w:after="0" w:line="32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Члан </w:t>
      </w:r>
      <w:r w:rsidR="000E3361"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10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A03087" w:rsidP="0065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Председник Врховног касационог суда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Latn-RS"/>
        </w:rPr>
        <w:t xml:space="preserve">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к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оји је изабран пре ступања на снагу 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 да врши своју функцију као председник Врховног суда до истека мандата на који је изабран и може бити биран на функцију председника Врховног суда, у складу са законима којима се његов избор усклађује са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мандманима.</w:t>
      </w:r>
    </w:p>
    <w:p w:rsidR="00F8299D" w:rsidRPr="00333FBF" w:rsidRDefault="00A03087" w:rsidP="0065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Председници судова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изабрани пре ступања на снагу 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настављају да врше своју функцију до истека мандата на који су изабрани и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могу бити бирани на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функцију председника суда у истом суду, у складу са законима којима се њихов избор усклађује са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мандманима.</w:t>
      </w:r>
    </w:p>
    <w:p w:rsidR="00F8299D" w:rsidRPr="00333FBF" w:rsidRDefault="00A03087" w:rsidP="00653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 xml:space="preserve">Републички јавни тужилац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изабран пре ступања на снагу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 да врши своју функцију као Врховни јавни тужилац до истека мандата на који је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изабран и може бити биран на функцију Врховног јавног тужиоца,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у складу са законима којима се </w:t>
      </w:r>
      <w:bookmarkStart w:id="0" w:name="_GoBack"/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његов избор усклађује са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мандманима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F8299D" w:rsidRPr="00333FBF" w:rsidRDefault="00A03087" w:rsidP="0065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Јавни тужиоци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изабрани </w:t>
      </w:r>
      <w:bookmarkEnd w:id="0"/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 ступања на снагу 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мандмана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 настављају да врше своју функцију као јавни тужиоци који руководе јавним тужилаштвом до истека мандата на који су изабрани и 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могу бити бирани на </w:t>
      </w:r>
      <w:r w:rsidRPr="00333FBF">
        <w:rPr>
          <w:rFonts w:ascii="Times New Roman" w:hAnsi="Times New Roman" w:cs="Times New Roman"/>
          <w:sz w:val="26"/>
          <w:szCs w:val="26"/>
          <w:lang w:val="sr-Cyrl-RS"/>
        </w:rPr>
        <w:t xml:space="preserve">функцију јавног тужиоца који руководи  јавним тужилаштвом у истом јавном тужилаштву, у складу са законима којима се њихов избор усклађује са </w:t>
      </w:r>
      <w:r w:rsidR="00FB6467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>мандманима.</w:t>
      </w: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8299D" w:rsidRPr="00333FBF" w:rsidRDefault="00F8299D" w:rsidP="00F8299D">
      <w:pPr>
        <w:tabs>
          <w:tab w:val="right" w:pos="9027"/>
        </w:tabs>
        <w:spacing w:after="0" w:line="320" w:lineRule="exac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hAnsi="Times New Roman" w:cs="Times New Roman"/>
          <w:sz w:val="26"/>
          <w:szCs w:val="26"/>
          <w:lang w:val="sr-Cyrl-RS"/>
        </w:rPr>
        <w:t>Члан 1</w:t>
      </w:r>
      <w:r w:rsidR="000E3361" w:rsidRPr="00333FBF">
        <w:rPr>
          <w:rFonts w:ascii="Times New Roman" w:hAnsi="Times New Roman" w:cs="Times New Roman"/>
          <w:sz w:val="26"/>
          <w:szCs w:val="26"/>
          <w:lang w:val="sr-Cyrl-RS"/>
        </w:rPr>
        <w:t>1.</w:t>
      </w:r>
    </w:p>
    <w:p w:rsidR="00F8299D" w:rsidRPr="00333FBF" w:rsidRDefault="00F8299D" w:rsidP="00F829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33FBF"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Овај уставни закон ступа на снагу даном проглашења на седници Народне скупштине.</w:t>
      </w:r>
    </w:p>
    <w:p w:rsidR="00F8299D" w:rsidRPr="00333FBF" w:rsidRDefault="00F8299D" w:rsidP="00F8299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02430" w:rsidRPr="00333FBF" w:rsidRDefault="00302430">
      <w:pPr>
        <w:rPr>
          <w:rFonts w:ascii="Times New Roman" w:hAnsi="Times New Roman" w:cs="Times New Roman"/>
          <w:sz w:val="26"/>
          <w:szCs w:val="26"/>
        </w:rPr>
      </w:pPr>
    </w:p>
    <w:sectPr w:rsidR="00302430" w:rsidRPr="00333FBF" w:rsidSect="003C52B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38" w:rsidRDefault="00D47A38">
      <w:pPr>
        <w:spacing w:after="0" w:line="240" w:lineRule="auto"/>
      </w:pPr>
      <w:r>
        <w:separator/>
      </w:r>
    </w:p>
  </w:endnote>
  <w:endnote w:type="continuationSeparator" w:id="0">
    <w:p w:rsidR="00D47A38" w:rsidRDefault="00D4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78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51095" w:rsidRPr="00551095" w:rsidRDefault="001B156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510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109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510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3F2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5109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551095" w:rsidRDefault="00D47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38" w:rsidRDefault="00D47A38">
      <w:pPr>
        <w:spacing w:after="0" w:line="240" w:lineRule="auto"/>
      </w:pPr>
      <w:r>
        <w:separator/>
      </w:r>
    </w:p>
  </w:footnote>
  <w:footnote w:type="continuationSeparator" w:id="0">
    <w:p w:rsidR="00D47A38" w:rsidRDefault="00D4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05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52BF" w:rsidRDefault="003C52BF">
        <w:pPr>
          <w:pStyle w:val="Header"/>
          <w:jc w:val="center"/>
        </w:pPr>
        <w:r w:rsidRPr="003C52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52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52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F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52B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C52BF" w:rsidRDefault="003C5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9D"/>
    <w:rsid w:val="000A7956"/>
    <w:rsid w:val="000E3361"/>
    <w:rsid w:val="00181750"/>
    <w:rsid w:val="001B1566"/>
    <w:rsid w:val="001E450F"/>
    <w:rsid w:val="00302430"/>
    <w:rsid w:val="00333FBF"/>
    <w:rsid w:val="00360C31"/>
    <w:rsid w:val="00366B27"/>
    <w:rsid w:val="003C52BF"/>
    <w:rsid w:val="00403833"/>
    <w:rsid w:val="0049404F"/>
    <w:rsid w:val="00647420"/>
    <w:rsid w:val="00653F28"/>
    <w:rsid w:val="007107D7"/>
    <w:rsid w:val="0079070C"/>
    <w:rsid w:val="00A03087"/>
    <w:rsid w:val="00A14886"/>
    <w:rsid w:val="00AB0690"/>
    <w:rsid w:val="00C55609"/>
    <w:rsid w:val="00CD356C"/>
    <w:rsid w:val="00D439E2"/>
    <w:rsid w:val="00D47A38"/>
    <w:rsid w:val="00D7704D"/>
    <w:rsid w:val="00E07636"/>
    <w:rsid w:val="00E4244B"/>
    <w:rsid w:val="00E70560"/>
    <w:rsid w:val="00EC7566"/>
    <w:rsid w:val="00F8299D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FDE96-4B20-46D5-BE75-CE0491B0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99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37">
    <w:name w:val="auto-style37"/>
    <w:basedOn w:val="Normal"/>
    <w:rsid w:val="00F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2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9D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Odborska sala 2</dc:creator>
  <cp:lastModifiedBy>Branko Marinkovic</cp:lastModifiedBy>
  <cp:revision>4</cp:revision>
  <dcterms:created xsi:type="dcterms:W3CDTF">2021-09-23T14:20:00Z</dcterms:created>
  <dcterms:modified xsi:type="dcterms:W3CDTF">2021-09-23T14:27:00Z</dcterms:modified>
</cp:coreProperties>
</file>